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8" w:type="pct"/>
        <w:jc w:val="center"/>
        <w:shd w:val="clear" w:color="auto" w:fill="FFFFFF"/>
        <w:tblCellMar>
          <w:left w:w="57" w:type="dxa"/>
          <w:right w:w="57" w:type="dxa"/>
        </w:tblCellMar>
        <w:tblLook w:val="04A0" w:firstRow="1" w:lastRow="0" w:firstColumn="1" w:lastColumn="0" w:noHBand="0" w:noVBand="1"/>
      </w:tblPr>
      <w:tblGrid>
        <w:gridCol w:w="3420"/>
        <w:gridCol w:w="2767"/>
        <w:gridCol w:w="3510"/>
      </w:tblGrid>
      <w:tr w:rsidR="005A423D" w:rsidRPr="002123A5" w:rsidTr="00D442C8">
        <w:trPr>
          <w:jc w:val="center"/>
        </w:trPr>
        <w:tc>
          <w:tcPr>
            <w:tcW w:w="1391" w:type="pct"/>
            <w:shd w:val="clear" w:color="auto" w:fill="FFFFFF"/>
          </w:tcPr>
          <w:p w:rsidR="005A423D" w:rsidRPr="002123A5" w:rsidRDefault="009110F3" w:rsidP="00D442C8">
            <w:pPr>
              <w:rPr>
                <w:noProof/>
              </w:rPr>
            </w:pPr>
            <w:r>
              <w:rPr>
                <w:noProof/>
              </w:rPr>
              <w:t xml:space="preserve"> </w:t>
            </w:r>
            <w:r>
              <w:rPr>
                <w:noProof/>
              </w:rPr>
              <w:drawing>
                <wp:inline distT="0" distB="0" distL="0" distR="0">
                  <wp:extent cx="2099310" cy="5327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l="16280" t="38200" r="16148" b="37582"/>
                          <a:stretch>
                            <a:fillRect/>
                          </a:stretch>
                        </pic:blipFill>
                        <pic:spPr bwMode="auto">
                          <a:xfrm>
                            <a:off x="0" y="0"/>
                            <a:ext cx="2099310" cy="532765"/>
                          </a:xfrm>
                          <a:prstGeom prst="rect">
                            <a:avLst/>
                          </a:prstGeom>
                          <a:noFill/>
                          <a:ln>
                            <a:noFill/>
                          </a:ln>
                        </pic:spPr>
                      </pic:pic>
                    </a:graphicData>
                  </a:graphic>
                </wp:inline>
              </w:drawing>
            </w:r>
          </w:p>
        </w:tc>
        <w:tc>
          <w:tcPr>
            <w:tcW w:w="1613" w:type="pct"/>
            <w:shd w:val="clear" w:color="auto" w:fill="FFFFFF"/>
          </w:tcPr>
          <w:p w:rsidR="005A423D" w:rsidRPr="002123A5" w:rsidRDefault="005A423D" w:rsidP="00D442C8">
            <w:pPr>
              <w:ind w:right="192"/>
              <w:jc w:val="center"/>
              <w:rPr>
                <w:noProof/>
              </w:rPr>
            </w:pPr>
          </w:p>
        </w:tc>
        <w:tc>
          <w:tcPr>
            <w:tcW w:w="1996" w:type="pct"/>
            <w:shd w:val="clear" w:color="auto" w:fill="FFFFFF"/>
          </w:tcPr>
          <w:p w:rsidR="005A423D" w:rsidRPr="002123A5" w:rsidRDefault="005A423D" w:rsidP="00D442C8">
            <w:pPr>
              <w:jc w:val="right"/>
              <w:rPr>
                <w:noProof/>
              </w:rPr>
            </w:pPr>
          </w:p>
        </w:tc>
      </w:tr>
    </w:tbl>
    <w:p w:rsidR="005A423D" w:rsidRDefault="005A423D" w:rsidP="0055068D">
      <w:pPr>
        <w:tabs>
          <w:tab w:val="left" w:pos="568"/>
        </w:tabs>
        <w:ind w:right="68"/>
        <w:jc w:val="both"/>
        <w:rPr>
          <w:rFonts w:ascii="Times New Roman" w:hAnsi="Times New Roman"/>
          <w:b/>
          <w:sz w:val="24"/>
          <w:szCs w:val="24"/>
        </w:rPr>
      </w:pPr>
    </w:p>
    <w:p w:rsidR="0055068D" w:rsidRDefault="0055068D" w:rsidP="0055068D">
      <w:pPr>
        <w:tabs>
          <w:tab w:val="left" w:pos="568"/>
        </w:tabs>
        <w:ind w:right="68"/>
        <w:jc w:val="both"/>
        <w:rPr>
          <w:rFonts w:ascii="Times New Roman" w:hAnsi="Times New Roman"/>
          <w:b/>
          <w:sz w:val="24"/>
          <w:szCs w:val="24"/>
        </w:rPr>
      </w:pPr>
      <w:r w:rsidRPr="00820A46">
        <w:rPr>
          <w:rFonts w:ascii="Times New Roman" w:hAnsi="Times New Roman"/>
          <w:b/>
          <w:sz w:val="24"/>
          <w:szCs w:val="24"/>
        </w:rPr>
        <w:t>AZP 241-</w:t>
      </w:r>
      <w:r w:rsidR="00F61514">
        <w:rPr>
          <w:rFonts w:ascii="Times New Roman" w:hAnsi="Times New Roman"/>
          <w:b/>
          <w:sz w:val="24"/>
          <w:szCs w:val="24"/>
        </w:rPr>
        <w:t>174</w:t>
      </w:r>
      <w:r>
        <w:rPr>
          <w:rFonts w:ascii="Times New Roman" w:hAnsi="Times New Roman"/>
          <w:b/>
          <w:sz w:val="24"/>
          <w:szCs w:val="24"/>
        </w:rPr>
        <w:t>/</w:t>
      </w:r>
      <w:r w:rsidR="004C50EE">
        <w:rPr>
          <w:rFonts w:ascii="Times New Roman" w:hAnsi="Times New Roman"/>
          <w:b/>
          <w:sz w:val="24"/>
          <w:szCs w:val="24"/>
        </w:rPr>
        <w:t>18</w:t>
      </w:r>
      <w:r w:rsidRPr="00820A4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820A46">
        <w:rPr>
          <w:rFonts w:ascii="Times New Roman" w:hAnsi="Times New Roman"/>
          <w:sz w:val="24"/>
          <w:szCs w:val="24"/>
        </w:rPr>
        <w:t>Kielce</w:t>
      </w:r>
      <w:r>
        <w:rPr>
          <w:rFonts w:ascii="Times New Roman" w:hAnsi="Times New Roman"/>
          <w:sz w:val="24"/>
          <w:szCs w:val="24"/>
        </w:rPr>
        <w:t xml:space="preserve">, dn. </w:t>
      </w:r>
      <w:r w:rsidR="00F3322E">
        <w:rPr>
          <w:rFonts w:ascii="Times New Roman" w:hAnsi="Times New Roman"/>
          <w:sz w:val="24"/>
          <w:szCs w:val="24"/>
        </w:rPr>
        <w:t>22</w:t>
      </w:r>
      <w:r>
        <w:rPr>
          <w:rFonts w:ascii="Times New Roman" w:hAnsi="Times New Roman"/>
          <w:sz w:val="24"/>
          <w:szCs w:val="24"/>
        </w:rPr>
        <w:t>.</w:t>
      </w:r>
      <w:r w:rsidR="00F61514">
        <w:rPr>
          <w:rFonts w:ascii="Times New Roman" w:hAnsi="Times New Roman"/>
          <w:sz w:val="24"/>
          <w:szCs w:val="24"/>
        </w:rPr>
        <w:t>01</w:t>
      </w:r>
      <w:r>
        <w:rPr>
          <w:rFonts w:ascii="Times New Roman" w:hAnsi="Times New Roman"/>
          <w:sz w:val="24"/>
          <w:szCs w:val="24"/>
        </w:rPr>
        <w:t>.201</w:t>
      </w:r>
      <w:r w:rsidR="00F61514">
        <w:rPr>
          <w:rFonts w:ascii="Times New Roman" w:hAnsi="Times New Roman"/>
          <w:sz w:val="24"/>
          <w:szCs w:val="24"/>
        </w:rPr>
        <w:t>9</w:t>
      </w:r>
      <w:r>
        <w:rPr>
          <w:rFonts w:ascii="Times New Roman" w:hAnsi="Times New Roman"/>
          <w:sz w:val="24"/>
          <w:szCs w:val="24"/>
        </w:rPr>
        <w:t xml:space="preserve"> r</w:t>
      </w:r>
      <w:r w:rsidRPr="00820A46">
        <w:rPr>
          <w:rFonts w:ascii="Times New Roman" w:hAnsi="Times New Roman"/>
          <w:sz w:val="24"/>
          <w:szCs w:val="24"/>
        </w:rPr>
        <w:t>.</w:t>
      </w:r>
      <w:r w:rsidRPr="00820A46">
        <w:rPr>
          <w:rFonts w:ascii="Times New Roman" w:hAnsi="Times New Roman"/>
          <w:b/>
          <w:sz w:val="24"/>
          <w:szCs w:val="24"/>
        </w:rPr>
        <w:t xml:space="preserve"> </w:t>
      </w:r>
    </w:p>
    <w:p w:rsidR="00E80668" w:rsidRDefault="00E80668" w:rsidP="00E80668">
      <w:pPr>
        <w:jc w:val="both"/>
        <w:rPr>
          <w:rFonts w:ascii="Times New Roman" w:hAnsi="Times New Roman"/>
          <w:sz w:val="24"/>
          <w:szCs w:val="24"/>
        </w:rPr>
      </w:pPr>
    </w:p>
    <w:p w:rsidR="00E80668" w:rsidRPr="00361B4C" w:rsidRDefault="00E80668" w:rsidP="00E80668">
      <w:pPr>
        <w:jc w:val="both"/>
        <w:rPr>
          <w:rFonts w:ascii="Times New Roman" w:hAnsi="Times New Roman"/>
          <w:b/>
          <w:sz w:val="24"/>
          <w:szCs w:val="24"/>
        </w:rPr>
      </w:pPr>
    </w:p>
    <w:p w:rsidR="009C3A53" w:rsidRPr="00361B4C" w:rsidRDefault="009C3A53" w:rsidP="009C3A53">
      <w:pPr>
        <w:jc w:val="center"/>
        <w:rPr>
          <w:rFonts w:ascii="Times New Roman" w:hAnsi="Times New Roman"/>
          <w:b/>
          <w:sz w:val="24"/>
          <w:szCs w:val="24"/>
        </w:rPr>
      </w:pPr>
      <w:r w:rsidRPr="00361B4C">
        <w:rPr>
          <w:rFonts w:ascii="Times New Roman" w:hAnsi="Times New Roman"/>
          <w:b/>
          <w:sz w:val="24"/>
          <w:szCs w:val="24"/>
        </w:rPr>
        <w:t>ZAWIADOMIENI</w:t>
      </w:r>
      <w:r>
        <w:rPr>
          <w:rFonts w:ascii="Times New Roman" w:hAnsi="Times New Roman"/>
          <w:b/>
          <w:sz w:val="24"/>
          <w:szCs w:val="24"/>
        </w:rPr>
        <w:t>E  O WYBORZE NAJKORZYSTNIEJSZEJ</w:t>
      </w:r>
      <w:r w:rsidRPr="00361B4C">
        <w:rPr>
          <w:rFonts w:ascii="Times New Roman" w:hAnsi="Times New Roman"/>
          <w:b/>
          <w:sz w:val="24"/>
          <w:szCs w:val="24"/>
        </w:rPr>
        <w:t xml:space="preserve"> OFERT</w:t>
      </w:r>
      <w:r>
        <w:rPr>
          <w:rFonts w:ascii="Times New Roman" w:hAnsi="Times New Roman"/>
          <w:b/>
          <w:sz w:val="24"/>
          <w:szCs w:val="24"/>
        </w:rPr>
        <w:t>Y</w:t>
      </w:r>
    </w:p>
    <w:p w:rsidR="009C3A53" w:rsidRDefault="009C3A53" w:rsidP="009C3A53"/>
    <w:p w:rsidR="00F61514" w:rsidRPr="0057644E" w:rsidRDefault="00F61514" w:rsidP="00F61514">
      <w:pPr>
        <w:pStyle w:val="Nagwek"/>
        <w:spacing w:line="276" w:lineRule="auto"/>
        <w:jc w:val="both"/>
        <w:rPr>
          <w:rFonts w:ascii="Times New Roman" w:hAnsi="Times New Roman"/>
          <w:b/>
          <w:sz w:val="24"/>
          <w:szCs w:val="24"/>
        </w:rPr>
      </w:pPr>
      <w:r w:rsidRPr="000028D0">
        <w:rPr>
          <w:rFonts w:ascii="Times New Roman" w:hAnsi="Times New Roman"/>
          <w:b/>
          <w:sz w:val="24"/>
          <w:szCs w:val="24"/>
        </w:rPr>
        <w:t>AZP 241-</w:t>
      </w:r>
      <w:r>
        <w:rPr>
          <w:rFonts w:ascii="Times New Roman" w:hAnsi="Times New Roman"/>
          <w:b/>
          <w:sz w:val="24"/>
          <w:szCs w:val="24"/>
        </w:rPr>
        <w:t>174</w:t>
      </w:r>
      <w:r w:rsidRPr="000028D0">
        <w:rPr>
          <w:rFonts w:ascii="Times New Roman" w:hAnsi="Times New Roman"/>
          <w:b/>
          <w:sz w:val="24"/>
          <w:szCs w:val="24"/>
        </w:rPr>
        <w:t>/</w:t>
      </w:r>
      <w:r>
        <w:rPr>
          <w:rFonts w:ascii="Times New Roman" w:hAnsi="Times New Roman"/>
          <w:b/>
          <w:sz w:val="24"/>
          <w:szCs w:val="24"/>
        </w:rPr>
        <w:t>18</w:t>
      </w:r>
      <w:r w:rsidRPr="0057644E">
        <w:rPr>
          <w:rFonts w:ascii="Times New Roman" w:hAnsi="Times New Roman"/>
          <w:b/>
          <w:sz w:val="24"/>
          <w:szCs w:val="24"/>
        </w:rPr>
        <w:t xml:space="preserve"> </w:t>
      </w:r>
      <w:r w:rsidRPr="00BE453F">
        <w:rPr>
          <w:rFonts w:ascii="Times New Roman" w:hAnsi="Times New Roman"/>
          <w:b/>
          <w:sz w:val="24"/>
          <w:szCs w:val="24"/>
        </w:rPr>
        <w:t>„</w:t>
      </w:r>
      <w:r w:rsidRPr="0057644E">
        <w:rPr>
          <w:rFonts w:ascii="Times New Roman" w:hAnsi="Times New Roman"/>
          <w:b/>
          <w:sz w:val="24"/>
          <w:szCs w:val="24"/>
        </w:rPr>
        <w:t>Usługa uruchomienia i utrzymania przez okres 12 miesięcy systemu kompleksowej obsługi urządzeń drukujących użytkowanych przez Zamawiającego.</w:t>
      </w:r>
      <w:r w:rsidRPr="00BE453F">
        <w:rPr>
          <w:rFonts w:ascii="Times New Roman" w:hAnsi="Times New Roman"/>
          <w:b/>
          <w:sz w:val="24"/>
          <w:szCs w:val="24"/>
        </w:rPr>
        <w:t>”</w:t>
      </w:r>
      <w:r>
        <w:rPr>
          <w:rFonts w:ascii="Times New Roman" w:hAnsi="Times New Roman"/>
          <w:b/>
          <w:sz w:val="24"/>
          <w:szCs w:val="24"/>
        </w:rPr>
        <w:t>.</w:t>
      </w:r>
    </w:p>
    <w:p w:rsidR="00F61514" w:rsidRPr="000028D0" w:rsidRDefault="00F61514" w:rsidP="00F61514">
      <w:pPr>
        <w:spacing w:line="276" w:lineRule="auto"/>
        <w:jc w:val="both"/>
        <w:rPr>
          <w:rFonts w:ascii="Times New Roman" w:hAnsi="Times New Roman"/>
          <w:sz w:val="24"/>
          <w:szCs w:val="24"/>
        </w:rPr>
      </w:pPr>
    </w:p>
    <w:p w:rsidR="009C3A53" w:rsidRPr="00F61514" w:rsidRDefault="00F61514" w:rsidP="00F61514">
      <w:pPr>
        <w:spacing w:after="240"/>
        <w:rPr>
          <w:rFonts w:ascii="Times New Roman" w:hAnsi="Times New Roman"/>
          <w:sz w:val="24"/>
          <w:szCs w:val="24"/>
        </w:rPr>
      </w:pPr>
      <w:r w:rsidRPr="00FE5148">
        <w:rPr>
          <w:rFonts w:ascii="Times New Roman" w:hAnsi="Times New Roman"/>
          <w:sz w:val="24"/>
          <w:szCs w:val="24"/>
        </w:rPr>
        <w:t xml:space="preserve">Ogłoszenie o przetargu opublikowane zostało w Biuletynie Zamówień Publicznych </w:t>
      </w:r>
      <w:r w:rsidRPr="00FE5148">
        <w:rPr>
          <w:rFonts w:ascii="Times New Roman" w:hAnsi="Times New Roman"/>
          <w:sz w:val="24"/>
          <w:szCs w:val="24"/>
        </w:rPr>
        <w:br/>
      </w:r>
      <w:r w:rsidRPr="00D40EB3">
        <w:rPr>
          <w:rFonts w:ascii="Times New Roman" w:hAnsi="Times New Roman"/>
          <w:sz w:val="24"/>
          <w:szCs w:val="24"/>
        </w:rPr>
        <w:t xml:space="preserve">Ogłoszenie nr </w:t>
      </w:r>
      <w:r>
        <w:rPr>
          <w:rFonts w:ascii="Times New Roman" w:hAnsi="Times New Roman"/>
          <w:sz w:val="24"/>
          <w:szCs w:val="24"/>
        </w:rPr>
        <w:t xml:space="preserve"> 663736 - N - 2018 z dnia 21-12-2018  </w:t>
      </w:r>
      <w:r w:rsidRPr="00D40EB3">
        <w:rPr>
          <w:rFonts w:ascii="Times New Roman" w:hAnsi="Times New Roman"/>
          <w:sz w:val="24"/>
          <w:szCs w:val="24"/>
        </w:rPr>
        <w:t xml:space="preserve">r. </w:t>
      </w:r>
    </w:p>
    <w:p w:rsidR="009C3A53" w:rsidRDefault="005A423D" w:rsidP="00DF4D6A">
      <w:pPr>
        <w:jc w:val="both"/>
        <w:rPr>
          <w:rFonts w:ascii="Times New Roman" w:hAnsi="Times New Roman"/>
          <w:b/>
          <w:sz w:val="24"/>
          <w:szCs w:val="24"/>
        </w:rPr>
      </w:pPr>
      <w:r w:rsidRPr="000028D0">
        <w:rPr>
          <w:rFonts w:ascii="Times New Roman" w:hAnsi="Times New Roman"/>
          <w:sz w:val="24"/>
          <w:szCs w:val="24"/>
        </w:rPr>
        <w:t xml:space="preserve">Osoby wykonujące czynności w postępowaniu o zamówienie publiczne w przetargu nieograniczonym </w:t>
      </w:r>
      <w:r>
        <w:rPr>
          <w:rFonts w:ascii="Times New Roman" w:hAnsi="Times New Roman"/>
          <w:sz w:val="24"/>
          <w:szCs w:val="24"/>
        </w:rPr>
        <w:t xml:space="preserve">o wartości mniejszej </w:t>
      </w:r>
      <w:r w:rsidRPr="00537B51">
        <w:rPr>
          <w:rFonts w:ascii="Times New Roman" w:hAnsi="Times New Roman"/>
          <w:sz w:val="24"/>
          <w:szCs w:val="24"/>
        </w:rPr>
        <w:t>niż kwoty określone w przepisach wydanych na podstawie art. 11 ust. 8 ustawy Prawo zamówień publicznych</w:t>
      </w:r>
      <w:r w:rsidRPr="000028D0">
        <w:rPr>
          <w:rFonts w:ascii="Times New Roman" w:hAnsi="Times New Roman"/>
          <w:sz w:val="24"/>
          <w:szCs w:val="24"/>
        </w:rPr>
        <w:t xml:space="preserve">, którego przedmiotem </w:t>
      </w:r>
      <w:r w:rsidR="008129B3">
        <w:rPr>
          <w:rFonts w:ascii="Times New Roman" w:hAnsi="Times New Roman"/>
          <w:sz w:val="24"/>
          <w:szCs w:val="24"/>
        </w:rPr>
        <w:t>jest</w:t>
      </w:r>
      <w:r>
        <w:rPr>
          <w:rFonts w:ascii="Times New Roman" w:hAnsi="Times New Roman"/>
          <w:sz w:val="24"/>
          <w:szCs w:val="24"/>
        </w:rPr>
        <w:t xml:space="preserve"> </w:t>
      </w:r>
      <w:r w:rsidR="00DF4D6A" w:rsidRPr="00BE453F">
        <w:rPr>
          <w:rFonts w:ascii="Times New Roman" w:hAnsi="Times New Roman"/>
          <w:b/>
          <w:sz w:val="24"/>
          <w:szCs w:val="24"/>
        </w:rPr>
        <w:t>„</w:t>
      </w:r>
      <w:r w:rsidR="00F61514" w:rsidRPr="0057644E">
        <w:rPr>
          <w:rFonts w:ascii="Times New Roman" w:hAnsi="Times New Roman"/>
          <w:b/>
          <w:sz w:val="24"/>
          <w:szCs w:val="24"/>
        </w:rPr>
        <w:t>Usługa uruchomienia i utrzymania przez okres 12 miesięcy systemu kompleksowej obsługi urządzeń drukujących użytkowanych przez Zamawiającego</w:t>
      </w:r>
      <w:r w:rsidR="00F61514">
        <w:rPr>
          <w:rFonts w:ascii="Times New Roman" w:hAnsi="Times New Roman"/>
          <w:b/>
          <w:sz w:val="24"/>
          <w:szCs w:val="24"/>
        </w:rPr>
        <w:t>.</w:t>
      </w:r>
      <w:r w:rsidR="00DF4D6A" w:rsidRPr="00BE453F">
        <w:rPr>
          <w:rFonts w:ascii="Times New Roman" w:hAnsi="Times New Roman"/>
          <w:b/>
          <w:sz w:val="24"/>
          <w:szCs w:val="24"/>
        </w:rPr>
        <w:t>”</w:t>
      </w:r>
      <w:r w:rsidR="00F61514">
        <w:rPr>
          <w:rFonts w:ascii="Times New Roman" w:hAnsi="Times New Roman"/>
          <w:b/>
          <w:sz w:val="24"/>
          <w:szCs w:val="24"/>
        </w:rPr>
        <w:t>.</w:t>
      </w:r>
      <w:r w:rsidR="00DF4D6A" w:rsidRPr="00BE453F">
        <w:rPr>
          <w:rFonts w:ascii="Times New Roman" w:hAnsi="Times New Roman"/>
          <w:b/>
          <w:sz w:val="24"/>
          <w:szCs w:val="24"/>
        </w:rPr>
        <w:t xml:space="preserve"> </w:t>
      </w:r>
    </w:p>
    <w:p w:rsidR="00DF4D6A" w:rsidRDefault="00DF4D6A" w:rsidP="00DF4D6A">
      <w:pPr>
        <w:jc w:val="both"/>
      </w:pPr>
    </w:p>
    <w:p w:rsidR="009C3A53" w:rsidRDefault="009C3A53" w:rsidP="009C3A53">
      <w:pPr>
        <w:jc w:val="both"/>
        <w:rPr>
          <w:rFonts w:ascii="Times New Roman" w:hAnsi="Times New Roman"/>
          <w:sz w:val="24"/>
          <w:szCs w:val="24"/>
        </w:rPr>
      </w:pPr>
      <w:r w:rsidRPr="00065D33">
        <w:rPr>
          <w:rFonts w:ascii="Times New Roman" w:hAnsi="Times New Roman"/>
          <w:bCs/>
          <w:sz w:val="24"/>
          <w:szCs w:val="24"/>
        </w:rPr>
        <w:t xml:space="preserve">Biorąc pod uwagę </w:t>
      </w:r>
      <w:r w:rsidR="007701F5">
        <w:rPr>
          <w:rFonts w:ascii="Times New Roman" w:hAnsi="Times New Roman"/>
          <w:bCs/>
          <w:sz w:val="24"/>
          <w:szCs w:val="24"/>
        </w:rPr>
        <w:t>warunki przedstawione w ofercie</w:t>
      </w:r>
      <w:r w:rsidR="00C116B5">
        <w:rPr>
          <w:rFonts w:ascii="Times New Roman" w:hAnsi="Times New Roman"/>
          <w:bCs/>
          <w:sz w:val="24"/>
          <w:szCs w:val="24"/>
        </w:rPr>
        <w:t>,</w:t>
      </w:r>
      <w:r w:rsidRPr="00065D33">
        <w:rPr>
          <w:rFonts w:ascii="Times New Roman" w:hAnsi="Times New Roman"/>
          <w:bCs/>
          <w:sz w:val="24"/>
          <w:szCs w:val="24"/>
        </w:rPr>
        <w:t xml:space="preserve"> wybrano </w:t>
      </w:r>
      <w:r w:rsidR="007701F5">
        <w:rPr>
          <w:rFonts w:ascii="Times New Roman" w:hAnsi="Times New Roman"/>
          <w:sz w:val="24"/>
          <w:szCs w:val="24"/>
        </w:rPr>
        <w:t>jako najkorzystniejszą</w:t>
      </w:r>
      <w:r w:rsidRPr="00065D33">
        <w:rPr>
          <w:rFonts w:ascii="Times New Roman" w:hAnsi="Times New Roman"/>
          <w:sz w:val="24"/>
          <w:szCs w:val="24"/>
        </w:rPr>
        <w:t xml:space="preserve"> na podstawie kryteriów określonych w SIWZ -</w:t>
      </w:r>
      <w:r w:rsidRPr="00065D33">
        <w:rPr>
          <w:rFonts w:ascii="Times New Roman" w:hAnsi="Times New Roman"/>
          <w:bCs/>
          <w:sz w:val="24"/>
          <w:szCs w:val="24"/>
        </w:rPr>
        <w:t xml:space="preserve"> </w:t>
      </w:r>
      <w:r w:rsidRPr="00065D33">
        <w:rPr>
          <w:rFonts w:ascii="Times New Roman" w:hAnsi="Times New Roman"/>
          <w:sz w:val="24"/>
          <w:szCs w:val="24"/>
        </w:rPr>
        <w:t>zgodnie z art. 91 ust 1 Ustawy Prawo zamówień publicznych z dnia 29.</w:t>
      </w:r>
      <w:r>
        <w:rPr>
          <w:rFonts w:ascii="Times New Roman" w:hAnsi="Times New Roman"/>
          <w:sz w:val="24"/>
          <w:szCs w:val="24"/>
        </w:rPr>
        <w:t>0</w:t>
      </w:r>
      <w:r w:rsidRPr="00065D33">
        <w:rPr>
          <w:rFonts w:ascii="Times New Roman" w:hAnsi="Times New Roman"/>
          <w:sz w:val="24"/>
          <w:szCs w:val="24"/>
        </w:rPr>
        <w:t>1.2004 r</w:t>
      </w:r>
      <w:r>
        <w:rPr>
          <w:rFonts w:ascii="Times New Roman" w:hAnsi="Times New Roman"/>
          <w:sz w:val="24"/>
          <w:szCs w:val="24"/>
        </w:rPr>
        <w:t xml:space="preserve"> </w:t>
      </w:r>
      <w:r w:rsidRPr="003279FE">
        <w:rPr>
          <w:rFonts w:ascii="Times New Roman" w:hAnsi="Times New Roman"/>
          <w:sz w:val="24"/>
          <w:szCs w:val="24"/>
        </w:rPr>
        <w:t>(</w:t>
      </w:r>
      <w:r>
        <w:rPr>
          <w:rFonts w:ascii="Times New Roman" w:hAnsi="Times New Roman"/>
          <w:sz w:val="24"/>
          <w:szCs w:val="24"/>
        </w:rPr>
        <w:t>Dz. U. z 2016 r. poz.1020</w:t>
      </w:r>
      <w:r w:rsidR="005A423D">
        <w:rPr>
          <w:rFonts w:ascii="Times New Roman" w:hAnsi="Times New Roman"/>
          <w:sz w:val="24"/>
          <w:szCs w:val="24"/>
        </w:rPr>
        <w:t xml:space="preserve"> z </w:t>
      </w:r>
      <w:proofErr w:type="spellStart"/>
      <w:r w:rsidR="005A423D">
        <w:rPr>
          <w:rFonts w:ascii="Times New Roman" w:hAnsi="Times New Roman"/>
          <w:sz w:val="24"/>
          <w:szCs w:val="24"/>
        </w:rPr>
        <w:t>późn</w:t>
      </w:r>
      <w:proofErr w:type="spellEnd"/>
      <w:r w:rsidR="005A423D">
        <w:rPr>
          <w:rFonts w:ascii="Times New Roman" w:hAnsi="Times New Roman"/>
          <w:sz w:val="24"/>
          <w:szCs w:val="24"/>
        </w:rPr>
        <w:t>. zm.</w:t>
      </w:r>
      <w:r>
        <w:rPr>
          <w:rFonts w:ascii="Times New Roman" w:hAnsi="Times New Roman"/>
          <w:sz w:val="24"/>
          <w:szCs w:val="24"/>
        </w:rPr>
        <w:t>)</w:t>
      </w:r>
      <w:r w:rsidRPr="00065D33">
        <w:rPr>
          <w:rFonts w:ascii="Times New Roman" w:hAnsi="Times New Roman"/>
          <w:sz w:val="24"/>
          <w:szCs w:val="24"/>
        </w:rPr>
        <w:t xml:space="preserve"> </w:t>
      </w:r>
      <w:r w:rsidR="007701F5">
        <w:rPr>
          <w:rFonts w:ascii="Times New Roman" w:hAnsi="Times New Roman"/>
          <w:bCs/>
          <w:sz w:val="24"/>
          <w:szCs w:val="24"/>
        </w:rPr>
        <w:t>ofertę Wykonawcy</w:t>
      </w:r>
      <w:r w:rsidRPr="00065D33">
        <w:rPr>
          <w:rFonts w:ascii="Times New Roman" w:hAnsi="Times New Roman"/>
          <w:sz w:val="24"/>
          <w:szCs w:val="24"/>
        </w:rPr>
        <w:t>:</w:t>
      </w:r>
    </w:p>
    <w:p w:rsidR="009C3A53" w:rsidRPr="00361B4C" w:rsidRDefault="009C3A53" w:rsidP="009C3A53">
      <w:pPr>
        <w:jc w:val="both"/>
        <w:rPr>
          <w:rFonts w:ascii="Times New Roman" w:hAnsi="Times New Roman"/>
          <w:sz w:val="24"/>
          <w:szCs w:val="24"/>
          <w:u w:val="single"/>
        </w:rPr>
      </w:pPr>
    </w:p>
    <w:p w:rsidR="00F61514" w:rsidRPr="007E4620" w:rsidRDefault="00F61514" w:rsidP="00F61514">
      <w:pPr>
        <w:tabs>
          <w:tab w:val="left" w:pos="4746"/>
        </w:tabs>
        <w:spacing w:line="276" w:lineRule="auto"/>
        <w:rPr>
          <w:rFonts w:ascii="Times New Roman" w:hAnsi="Times New Roman"/>
          <w:b/>
          <w:sz w:val="24"/>
          <w:szCs w:val="24"/>
          <w:lang w:eastAsia="en-US"/>
        </w:rPr>
      </w:pPr>
      <w:r>
        <w:rPr>
          <w:rFonts w:ascii="Times New Roman" w:hAnsi="Times New Roman"/>
          <w:b/>
          <w:sz w:val="24"/>
          <w:szCs w:val="24"/>
          <w:lang w:eastAsia="en-US"/>
        </w:rPr>
        <w:t xml:space="preserve">Oferta nr 1) PHU KOPI SERWIS Piotr Walas, ul. Piwowarska 34, 25-561 Kielce </w:t>
      </w:r>
      <w:r w:rsidRPr="007E4620">
        <w:rPr>
          <w:rFonts w:ascii="Times New Roman" w:hAnsi="Times New Roman"/>
          <w:b/>
          <w:sz w:val="24"/>
          <w:szCs w:val="24"/>
          <w:lang w:eastAsia="en-US"/>
        </w:rPr>
        <w:t xml:space="preserve">z ceną brutto </w:t>
      </w:r>
      <w:r>
        <w:rPr>
          <w:rFonts w:ascii="Times New Roman" w:hAnsi="Times New Roman"/>
          <w:b/>
          <w:sz w:val="24"/>
          <w:szCs w:val="24"/>
          <w:lang w:eastAsia="en-US"/>
        </w:rPr>
        <w:t>250.000,00</w:t>
      </w:r>
      <w:r w:rsidRPr="007E4620">
        <w:rPr>
          <w:rFonts w:ascii="Times New Roman" w:hAnsi="Times New Roman"/>
          <w:b/>
          <w:sz w:val="24"/>
          <w:szCs w:val="24"/>
          <w:lang w:eastAsia="en-US"/>
        </w:rPr>
        <w:t xml:space="preserve"> zł.</w:t>
      </w:r>
    </w:p>
    <w:p w:rsidR="00F61514" w:rsidRPr="00361B4C" w:rsidRDefault="00F61514" w:rsidP="00F61514">
      <w:pPr>
        <w:spacing w:line="276" w:lineRule="auto"/>
        <w:jc w:val="both"/>
        <w:rPr>
          <w:rFonts w:ascii="Times New Roman" w:hAnsi="Times New Roman"/>
          <w:sz w:val="24"/>
          <w:szCs w:val="24"/>
          <w:u w:val="single"/>
        </w:rPr>
      </w:pPr>
    </w:p>
    <w:p w:rsidR="00F61514" w:rsidRDefault="00F61514" w:rsidP="00F61514">
      <w:pPr>
        <w:spacing w:line="276" w:lineRule="auto"/>
        <w:rPr>
          <w:rFonts w:ascii="Times New Roman" w:hAnsi="Times New Roman"/>
          <w:sz w:val="24"/>
          <w:szCs w:val="24"/>
        </w:rPr>
      </w:pPr>
    </w:p>
    <w:p w:rsidR="00F61514" w:rsidRDefault="00F61514" w:rsidP="00F61514">
      <w:pPr>
        <w:jc w:val="both"/>
        <w:rPr>
          <w:rFonts w:ascii="Times New Roman" w:hAnsi="Times New Roman"/>
          <w:sz w:val="24"/>
          <w:szCs w:val="24"/>
        </w:rPr>
      </w:pPr>
      <w:r>
        <w:rPr>
          <w:rFonts w:ascii="Times New Roman" w:hAnsi="Times New Roman"/>
          <w:sz w:val="24"/>
          <w:szCs w:val="24"/>
        </w:rPr>
        <w:t xml:space="preserve">Odrzuca się ofertę nr 2) Konsorcjum firm: </w:t>
      </w:r>
      <w:r w:rsidRPr="00D75737">
        <w:rPr>
          <w:rFonts w:ascii="Times New Roman" w:hAnsi="Times New Roman"/>
          <w:sz w:val="24"/>
          <w:szCs w:val="24"/>
        </w:rPr>
        <w:t>CARTRIDGE POIN PARTNER Sp. z o.o. – Lider Konsorcjum, ul</w:t>
      </w:r>
      <w:r>
        <w:rPr>
          <w:rFonts w:ascii="Times New Roman" w:hAnsi="Times New Roman"/>
          <w:sz w:val="24"/>
          <w:szCs w:val="24"/>
        </w:rPr>
        <w:t xml:space="preserve">. Niska 3, 27-200 Starachowice, </w:t>
      </w:r>
      <w:r w:rsidRPr="00D75737">
        <w:rPr>
          <w:rFonts w:ascii="Times New Roman" w:hAnsi="Times New Roman"/>
          <w:sz w:val="24"/>
          <w:szCs w:val="24"/>
        </w:rPr>
        <w:t>PRINTNONSTOP Sp. z o.o., Sp. Komandytowa – Członek Konsorcjum ul. Zawieprzycka 8L, 20-228 Lublin</w:t>
      </w:r>
      <w:r w:rsidRPr="00F34CE3">
        <w:rPr>
          <w:rFonts w:ascii="Times New Roman" w:hAnsi="Times New Roman"/>
          <w:sz w:val="24"/>
          <w:szCs w:val="24"/>
        </w:rPr>
        <w:t>, na</w:t>
      </w:r>
      <w:r>
        <w:rPr>
          <w:rFonts w:ascii="Times New Roman" w:hAnsi="Times New Roman"/>
          <w:sz w:val="24"/>
          <w:szCs w:val="24"/>
        </w:rPr>
        <w:t xml:space="preserve"> podstawie art. 89 ust. 1, pkt 1</w:t>
      </w:r>
      <w:r w:rsidRPr="00F34CE3">
        <w:rPr>
          <w:rFonts w:ascii="Times New Roman" w:hAnsi="Times New Roman"/>
          <w:sz w:val="24"/>
          <w:szCs w:val="24"/>
        </w:rPr>
        <w:t xml:space="preserve"> (Dz. U. z 2018 r. poz. 1986) ustawy Prawo zamówień publicznych z dnia 29.01.2004</w:t>
      </w:r>
      <w:r>
        <w:rPr>
          <w:rFonts w:ascii="Times New Roman" w:hAnsi="Times New Roman"/>
          <w:sz w:val="24"/>
          <w:szCs w:val="24"/>
        </w:rPr>
        <w:t xml:space="preserve"> ponieważ</w:t>
      </w:r>
      <w:r w:rsidRPr="00F34CE3">
        <w:rPr>
          <w:rFonts w:ascii="Times New Roman" w:hAnsi="Times New Roman"/>
          <w:sz w:val="24"/>
          <w:szCs w:val="24"/>
        </w:rPr>
        <w:t xml:space="preserve"> </w:t>
      </w:r>
      <w:r>
        <w:rPr>
          <w:rFonts w:ascii="Times New Roman" w:hAnsi="Times New Roman"/>
          <w:sz w:val="24"/>
          <w:szCs w:val="24"/>
        </w:rPr>
        <w:t>jest niezgodna z ustawą</w:t>
      </w:r>
      <w:r w:rsidRPr="00F34CE3">
        <w:rPr>
          <w:rFonts w:ascii="Times New Roman" w:hAnsi="Times New Roman"/>
          <w:sz w:val="24"/>
          <w:szCs w:val="24"/>
        </w:rPr>
        <w:t>.</w:t>
      </w:r>
    </w:p>
    <w:p w:rsidR="00F61514" w:rsidRPr="00D75737" w:rsidRDefault="00F61514" w:rsidP="00F61514">
      <w:pPr>
        <w:jc w:val="both"/>
        <w:rPr>
          <w:rFonts w:ascii="Times New Roman" w:hAnsi="Times New Roman"/>
          <w:b/>
          <w:sz w:val="24"/>
          <w:szCs w:val="24"/>
        </w:rPr>
      </w:pPr>
      <w:r w:rsidRPr="00D75737">
        <w:rPr>
          <w:rFonts w:ascii="Times New Roman" w:hAnsi="Times New Roman"/>
          <w:b/>
          <w:sz w:val="24"/>
          <w:szCs w:val="24"/>
        </w:rPr>
        <w:t>Uzasadnienie faktyczne:</w:t>
      </w:r>
    </w:p>
    <w:p w:rsidR="00F61514" w:rsidRDefault="00F61514" w:rsidP="00F61514">
      <w:pPr>
        <w:jc w:val="both"/>
        <w:rPr>
          <w:rFonts w:ascii="Times New Roman" w:hAnsi="Times New Roman"/>
          <w:sz w:val="24"/>
          <w:szCs w:val="24"/>
        </w:rPr>
      </w:pPr>
      <w:r>
        <w:rPr>
          <w:rFonts w:ascii="Times New Roman" w:hAnsi="Times New Roman"/>
          <w:sz w:val="24"/>
          <w:szCs w:val="24"/>
        </w:rPr>
        <w:t xml:space="preserve">Brak zachowania formy pisemnej oferty złożonej w postępowaniu. Oferta Wykonawcy została złożona w formie wydrukowanego skanu, co należy uznać za brak jej podpisania. </w:t>
      </w:r>
    </w:p>
    <w:p w:rsidR="00F61514" w:rsidRPr="00D75737" w:rsidRDefault="00F61514" w:rsidP="00F61514">
      <w:pPr>
        <w:jc w:val="both"/>
        <w:rPr>
          <w:rFonts w:ascii="Times New Roman" w:hAnsi="Times New Roman"/>
          <w:b/>
          <w:sz w:val="24"/>
          <w:szCs w:val="24"/>
        </w:rPr>
      </w:pPr>
      <w:r w:rsidRPr="00D75737">
        <w:rPr>
          <w:rFonts w:ascii="Times New Roman" w:hAnsi="Times New Roman"/>
          <w:b/>
          <w:sz w:val="24"/>
          <w:szCs w:val="24"/>
        </w:rPr>
        <w:t>Uzasadnienie prawne:</w:t>
      </w:r>
    </w:p>
    <w:p w:rsidR="00F61514" w:rsidRDefault="00F61514" w:rsidP="00F61514">
      <w:pPr>
        <w:jc w:val="both"/>
        <w:rPr>
          <w:rFonts w:ascii="Times New Roman" w:hAnsi="Times New Roman"/>
          <w:sz w:val="24"/>
          <w:szCs w:val="24"/>
        </w:rPr>
      </w:pPr>
      <w:r>
        <w:rPr>
          <w:rFonts w:ascii="Times New Roman" w:hAnsi="Times New Roman"/>
          <w:sz w:val="24"/>
          <w:szCs w:val="24"/>
        </w:rPr>
        <w:t xml:space="preserve">Zgodnie z regulacja art. 18a pkt 4 ustawy z dnia 22 czerwca 2016 r. o zmianie ustawy – Prawo zamówień publicznych oraz niektórych innych ustaw, który to przepis ma zastosowanie w przedmiotowej analizie, w postępowaniach o udzielenie zamówienia publicznego prowadzonych prze innych zamawiających niż centralny zamawiający, których wartość zamówienia jest mniejsza, niż kwoty określone w przepisach wydanych na podstawie art. 11 ust. 8 ustawy zmienianej w art. 1, wszczętych i niezakończonych przed dniem 1 stycznia 2020 r. </w:t>
      </w:r>
      <w:r w:rsidRPr="00503E3E">
        <w:rPr>
          <w:rFonts w:ascii="Times New Roman" w:hAnsi="Times New Roman"/>
          <w:b/>
          <w:sz w:val="24"/>
          <w:szCs w:val="24"/>
        </w:rPr>
        <w:t>oferty</w:t>
      </w:r>
      <w:r>
        <w:rPr>
          <w:rFonts w:ascii="Times New Roman" w:hAnsi="Times New Roman"/>
          <w:sz w:val="24"/>
          <w:szCs w:val="24"/>
        </w:rPr>
        <w:t xml:space="preserve"> i wnioski o dopuszczenie do udziału w postepowaniu o udzielenie zamówienia publicznego oraz oświadczenie, o którym mowa w art. 25a ustawy zmienianej w art. 1, </w:t>
      </w:r>
      <w:r w:rsidRPr="00503E3E">
        <w:rPr>
          <w:rFonts w:ascii="Times New Roman" w:hAnsi="Times New Roman"/>
          <w:b/>
          <w:sz w:val="24"/>
          <w:szCs w:val="24"/>
        </w:rPr>
        <w:t>składa się, pod rygorem nieważności, w formie pisemnej</w:t>
      </w:r>
      <w:r>
        <w:rPr>
          <w:rFonts w:ascii="Times New Roman" w:hAnsi="Times New Roman"/>
          <w:sz w:val="24"/>
          <w:szCs w:val="24"/>
        </w:rPr>
        <w:t xml:space="preserve">, albo za zgodą zamawiającego – w postaci elektronicznej, opatrzone odpowiednio własnoręcznym podpisem albo kwalifikowanym podpisem elektronicznym. Wymóg złożenia oferty w formie pisemnej </w:t>
      </w:r>
      <w:r>
        <w:rPr>
          <w:rFonts w:ascii="Times New Roman" w:hAnsi="Times New Roman"/>
          <w:sz w:val="24"/>
          <w:szCs w:val="24"/>
        </w:rPr>
        <w:lastRenderedPageBreak/>
        <w:t xml:space="preserve">pod rygorem nieważności zamawiający zawarł w SIWZ w pkt XII.1 jednoznacznie wskazując, iż ofertę sporządza się w języku polskim z zachowaniem formy pisemnej pod rygorem nieważności. Ponadto zgodnie z przepisami ustawy z dnia 23 kwietnia 1964 r. – Kodeks cywilny dalej k.c., jeżeli zastrzeżono dla czynności prawnej formę pisemną, czynność dokonana bez zachowania zastrzeżonej formy jest nieważna wtedy, gdy przepisy przewidują rygor nieważności. Pamiętać również należy, że oferta nie podlega uzupełnieniu w trybie art. 26 ust. 2 </w:t>
      </w:r>
      <w:proofErr w:type="spellStart"/>
      <w:r>
        <w:rPr>
          <w:rFonts w:ascii="Times New Roman" w:hAnsi="Times New Roman"/>
          <w:sz w:val="24"/>
          <w:szCs w:val="24"/>
        </w:rPr>
        <w:t>p.z.p</w:t>
      </w:r>
      <w:proofErr w:type="spellEnd"/>
      <w:r>
        <w:rPr>
          <w:rFonts w:ascii="Times New Roman" w:hAnsi="Times New Roman"/>
          <w:sz w:val="24"/>
          <w:szCs w:val="24"/>
        </w:rPr>
        <w:t>.</w:t>
      </w:r>
    </w:p>
    <w:p w:rsidR="00F61514" w:rsidRPr="00F34CE3" w:rsidRDefault="00F61514" w:rsidP="00F61514">
      <w:pPr>
        <w:jc w:val="both"/>
        <w:rPr>
          <w:rFonts w:ascii="Times New Roman" w:hAnsi="Times New Roman"/>
          <w:sz w:val="24"/>
          <w:szCs w:val="24"/>
        </w:rPr>
      </w:pPr>
      <w:r>
        <w:rPr>
          <w:rFonts w:ascii="Times New Roman" w:hAnsi="Times New Roman"/>
          <w:sz w:val="24"/>
          <w:szCs w:val="24"/>
        </w:rPr>
        <w:t xml:space="preserve">Reasumując niepodpisana oferta w formie pisemnej podlega odrzuceniu na podstawie art. 89 ust. pkt 1 </w:t>
      </w:r>
      <w:proofErr w:type="spellStart"/>
      <w:r>
        <w:rPr>
          <w:rFonts w:ascii="Times New Roman" w:hAnsi="Times New Roman"/>
          <w:sz w:val="24"/>
          <w:szCs w:val="24"/>
        </w:rPr>
        <w:t>p.z.p</w:t>
      </w:r>
      <w:proofErr w:type="spellEnd"/>
      <w:r>
        <w:rPr>
          <w:rFonts w:ascii="Times New Roman" w:hAnsi="Times New Roman"/>
          <w:sz w:val="24"/>
          <w:szCs w:val="24"/>
        </w:rPr>
        <w:t>.</w:t>
      </w:r>
    </w:p>
    <w:p w:rsidR="00F61514" w:rsidRDefault="00F61514" w:rsidP="00F61514">
      <w:pPr>
        <w:spacing w:line="276" w:lineRule="auto"/>
        <w:rPr>
          <w:rFonts w:ascii="Times New Roman" w:hAnsi="Times New Roman"/>
          <w:sz w:val="24"/>
          <w:szCs w:val="24"/>
        </w:rPr>
      </w:pPr>
    </w:p>
    <w:p w:rsidR="00F61514" w:rsidRPr="00361B4C" w:rsidRDefault="00F61514" w:rsidP="00F61514">
      <w:pPr>
        <w:spacing w:line="276" w:lineRule="auto"/>
        <w:jc w:val="both"/>
        <w:rPr>
          <w:rFonts w:ascii="Times New Roman" w:hAnsi="Times New Roman"/>
          <w:sz w:val="24"/>
          <w:szCs w:val="24"/>
        </w:rPr>
      </w:pPr>
      <w:r w:rsidRPr="00361B4C">
        <w:rPr>
          <w:rFonts w:ascii="Times New Roman" w:hAnsi="Times New Roman"/>
          <w:sz w:val="24"/>
          <w:szCs w:val="24"/>
          <w:u w:val="single"/>
        </w:rPr>
        <w:t>Uzasadnienie wyboru:</w:t>
      </w:r>
      <w:r w:rsidRPr="00361B4C">
        <w:rPr>
          <w:rFonts w:ascii="Times New Roman" w:hAnsi="Times New Roman"/>
          <w:sz w:val="24"/>
          <w:szCs w:val="24"/>
        </w:rPr>
        <w:t xml:space="preserve">  dokonano wyboru ofert zgodnie z kryteriami zawartymi w SIWZ./</w:t>
      </w:r>
    </w:p>
    <w:p w:rsidR="00F61514" w:rsidRPr="00361B4C" w:rsidRDefault="00F61514" w:rsidP="00F61514">
      <w:pPr>
        <w:spacing w:line="276" w:lineRule="auto"/>
        <w:rPr>
          <w:rFonts w:ascii="Times New Roman" w:hAnsi="Times New Roman"/>
          <w:sz w:val="24"/>
          <w:szCs w:val="24"/>
        </w:rPr>
      </w:pPr>
      <w:r>
        <w:rPr>
          <w:rFonts w:ascii="Times New Roman" w:hAnsi="Times New Roman"/>
          <w:sz w:val="24"/>
          <w:szCs w:val="24"/>
        </w:rPr>
        <w:t>zgodnie z art. 91 ust 1 PZP/</w:t>
      </w:r>
      <w:r w:rsidRPr="00361B4C">
        <w:rPr>
          <w:rFonts w:ascii="Times New Roman" w:hAnsi="Times New Roman"/>
          <w:sz w:val="24"/>
          <w:szCs w:val="24"/>
        </w:rPr>
        <w:t>.</w:t>
      </w:r>
    </w:p>
    <w:p w:rsidR="00F61514" w:rsidRDefault="00F61514" w:rsidP="00F61514">
      <w:pPr>
        <w:spacing w:line="276" w:lineRule="auto"/>
        <w:rPr>
          <w:rFonts w:ascii="Times New Roman" w:hAnsi="Times New Roman"/>
          <w:sz w:val="24"/>
          <w:szCs w:val="24"/>
        </w:rPr>
      </w:pPr>
      <w:r>
        <w:rPr>
          <w:rFonts w:ascii="Times New Roman" w:hAnsi="Times New Roman"/>
          <w:sz w:val="24"/>
          <w:szCs w:val="24"/>
        </w:rPr>
        <w:t xml:space="preserve">KRYTERIA: </w:t>
      </w:r>
      <w:r>
        <w:rPr>
          <w:rFonts w:ascii="Times New Roman" w:hAnsi="Times New Roman"/>
          <w:sz w:val="24"/>
          <w:szCs w:val="24"/>
        </w:rPr>
        <w:tab/>
      </w:r>
    </w:p>
    <w:p w:rsidR="00F61514" w:rsidRDefault="00F61514" w:rsidP="00F61514">
      <w:pPr>
        <w:numPr>
          <w:ilvl w:val="0"/>
          <w:numId w:val="1"/>
        </w:numPr>
        <w:spacing w:line="276" w:lineRule="auto"/>
        <w:rPr>
          <w:rFonts w:ascii="Times New Roman" w:hAnsi="Times New Roman"/>
          <w:bCs/>
          <w:sz w:val="24"/>
          <w:szCs w:val="24"/>
        </w:rPr>
      </w:pPr>
      <w:r>
        <w:rPr>
          <w:rFonts w:ascii="Times New Roman" w:hAnsi="Times New Roman"/>
          <w:bCs/>
          <w:sz w:val="24"/>
          <w:szCs w:val="24"/>
        </w:rPr>
        <w:t xml:space="preserve">Cena – 50 </w:t>
      </w:r>
      <w:r w:rsidRPr="004529F1">
        <w:rPr>
          <w:rFonts w:ascii="Times New Roman" w:hAnsi="Times New Roman"/>
          <w:bCs/>
          <w:sz w:val="24"/>
          <w:szCs w:val="24"/>
        </w:rPr>
        <w:t xml:space="preserve">% </w:t>
      </w:r>
      <w:r>
        <w:rPr>
          <w:rFonts w:ascii="Times New Roman" w:hAnsi="Times New Roman"/>
          <w:bCs/>
          <w:sz w:val="24"/>
          <w:szCs w:val="24"/>
        </w:rPr>
        <w:t>;</w:t>
      </w:r>
      <w:r w:rsidRPr="004529F1">
        <w:rPr>
          <w:rFonts w:ascii="Times New Roman" w:hAnsi="Times New Roman"/>
          <w:bCs/>
          <w:sz w:val="24"/>
          <w:szCs w:val="24"/>
        </w:rPr>
        <w:t xml:space="preserve"> </w:t>
      </w:r>
    </w:p>
    <w:p w:rsidR="00DE4447" w:rsidRPr="00DE4447" w:rsidRDefault="00DE4447" w:rsidP="00DE4447">
      <w:pPr>
        <w:numPr>
          <w:ilvl w:val="0"/>
          <w:numId w:val="1"/>
        </w:numPr>
        <w:spacing w:line="276" w:lineRule="auto"/>
        <w:rPr>
          <w:rFonts w:ascii="Times New Roman" w:hAnsi="Times New Roman"/>
          <w:bCs/>
          <w:sz w:val="24"/>
          <w:szCs w:val="24"/>
        </w:rPr>
      </w:pPr>
      <w:r>
        <w:rPr>
          <w:rFonts w:ascii="Times New Roman" w:hAnsi="Times New Roman"/>
          <w:bCs/>
          <w:sz w:val="24"/>
          <w:szCs w:val="24"/>
        </w:rPr>
        <w:t>Czas naprawy sprzętu – 10%;</w:t>
      </w:r>
    </w:p>
    <w:p w:rsidR="00F61514" w:rsidRDefault="00F61514" w:rsidP="00F61514">
      <w:pPr>
        <w:numPr>
          <w:ilvl w:val="0"/>
          <w:numId w:val="1"/>
        </w:numPr>
        <w:spacing w:line="276" w:lineRule="auto"/>
        <w:rPr>
          <w:rFonts w:ascii="Times New Roman" w:hAnsi="Times New Roman"/>
          <w:bCs/>
          <w:sz w:val="24"/>
          <w:szCs w:val="24"/>
        </w:rPr>
      </w:pPr>
      <w:r>
        <w:rPr>
          <w:rFonts w:ascii="Times New Roman" w:hAnsi="Times New Roman"/>
          <w:bCs/>
          <w:sz w:val="24"/>
          <w:szCs w:val="24"/>
        </w:rPr>
        <w:t>Jednolitość wg warunków Załącznik nr 2 do SIWZ – Opis przedmiotu zamówienia, punkt II podpunkt 6  – 10 %;</w:t>
      </w:r>
    </w:p>
    <w:p w:rsidR="00F61514" w:rsidRDefault="00F61514" w:rsidP="00F61514">
      <w:pPr>
        <w:numPr>
          <w:ilvl w:val="0"/>
          <w:numId w:val="1"/>
        </w:numPr>
        <w:spacing w:line="276" w:lineRule="auto"/>
        <w:rPr>
          <w:rFonts w:ascii="Times New Roman" w:hAnsi="Times New Roman"/>
          <w:bCs/>
          <w:sz w:val="24"/>
          <w:szCs w:val="24"/>
        </w:rPr>
      </w:pPr>
      <w:r>
        <w:rPr>
          <w:rFonts w:ascii="Times New Roman" w:hAnsi="Times New Roman"/>
          <w:bCs/>
          <w:sz w:val="24"/>
          <w:szCs w:val="24"/>
        </w:rPr>
        <w:t>Stan urządzeń – załącznik nr 2D – 15%;</w:t>
      </w:r>
    </w:p>
    <w:p w:rsidR="00F61514" w:rsidRDefault="00F61514" w:rsidP="00F61514">
      <w:pPr>
        <w:numPr>
          <w:ilvl w:val="0"/>
          <w:numId w:val="1"/>
        </w:numPr>
        <w:spacing w:line="276" w:lineRule="auto"/>
        <w:rPr>
          <w:rFonts w:ascii="Times New Roman" w:hAnsi="Times New Roman"/>
          <w:bCs/>
          <w:sz w:val="24"/>
          <w:szCs w:val="24"/>
        </w:rPr>
      </w:pPr>
      <w:r>
        <w:rPr>
          <w:rFonts w:ascii="Times New Roman" w:hAnsi="Times New Roman"/>
          <w:bCs/>
          <w:sz w:val="24"/>
          <w:szCs w:val="24"/>
        </w:rPr>
        <w:t>Stan urządzeń – załącznik nr 2E – 15%.</w:t>
      </w:r>
    </w:p>
    <w:p w:rsidR="00DF4D6A" w:rsidRDefault="00DF4D6A" w:rsidP="00DF4D6A">
      <w:pPr>
        <w:spacing w:line="276" w:lineRule="auto"/>
        <w:jc w:val="both"/>
        <w:rPr>
          <w:rFonts w:ascii="Times New Roman" w:hAnsi="Times New Roman"/>
          <w:sz w:val="24"/>
          <w:szCs w:val="24"/>
        </w:rPr>
      </w:pPr>
    </w:p>
    <w:p w:rsidR="005B125F" w:rsidRDefault="005B125F" w:rsidP="005B125F">
      <w:pPr>
        <w:spacing w:line="276" w:lineRule="auto"/>
        <w:jc w:val="both"/>
        <w:rPr>
          <w:rFonts w:ascii="Times New Roman" w:hAnsi="Times New Roman"/>
          <w:sz w:val="24"/>
          <w:szCs w:val="24"/>
        </w:rPr>
      </w:pPr>
      <w:r>
        <w:rPr>
          <w:rFonts w:ascii="Times New Roman" w:hAnsi="Times New Roman"/>
          <w:sz w:val="24"/>
          <w:szCs w:val="24"/>
        </w:rPr>
        <w:t>Zamawiający zamierza podpisać umo</w:t>
      </w:r>
      <w:bookmarkStart w:id="0" w:name="_GoBack"/>
      <w:bookmarkEnd w:id="0"/>
      <w:r>
        <w:rPr>
          <w:rFonts w:ascii="Times New Roman" w:hAnsi="Times New Roman"/>
          <w:sz w:val="24"/>
          <w:szCs w:val="24"/>
        </w:rPr>
        <w:t xml:space="preserve">wę w dniu </w:t>
      </w:r>
      <w:r w:rsidR="003E4C5B">
        <w:rPr>
          <w:rFonts w:ascii="Times New Roman" w:hAnsi="Times New Roman"/>
          <w:sz w:val="24"/>
          <w:szCs w:val="24"/>
        </w:rPr>
        <w:t>31</w:t>
      </w:r>
      <w:r>
        <w:rPr>
          <w:rFonts w:ascii="Times New Roman" w:hAnsi="Times New Roman"/>
          <w:sz w:val="24"/>
          <w:szCs w:val="24"/>
        </w:rPr>
        <w:t>.</w:t>
      </w:r>
      <w:r w:rsidR="00F61514">
        <w:rPr>
          <w:rFonts w:ascii="Times New Roman" w:hAnsi="Times New Roman"/>
          <w:sz w:val="24"/>
          <w:szCs w:val="24"/>
        </w:rPr>
        <w:t>01</w:t>
      </w:r>
      <w:r>
        <w:rPr>
          <w:rFonts w:ascii="Times New Roman" w:hAnsi="Times New Roman"/>
          <w:sz w:val="24"/>
          <w:szCs w:val="24"/>
        </w:rPr>
        <w:t>.201</w:t>
      </w:r>
      <w:r w:rsidR="00F61514">
        <w:rPr>
          <w:rFonts w:ascii="Times New Roman" w:hAnsi="Times New Roman"/>
          <w:sz w:val="24"/>
          <w:szCs w:val="24"/>
        </w:rPr>
        <w:t>9</w:t>
      </w:r>
      <w:r>
        <w:rPr>
          <w:rFonts w:ascii="Times New Roman" w:hAnsi="Times New Roman"/>
          <w:sz w:val="24"/>
          <w:szCs w:val="24"/>
        </w:rPr>
        <w:t xml:space="preserve"> r. </w:t>
      </w:r>
    </w:p>
    <w:p w:rsidR="00FC4100" w:rsidRDefault="00FC4100" w:rsidP="00FC4100">
      <w:pPr>
        <w:numPr>
          <w:ilvl w:val="12"/>
          <w:numId w:val="0"/>
        </w:numPr>
        <w:spacing w:line="276" w:lineRule="auto"/>
        <w:jc w:val="both"/>
        <w:rPr>
          <w:rFonts w:ascii="Times New Roman" w:hAnsi="Times New Roman"/>
          <w:sz w:val="24"/>
          <w:szCs w:val="24"/>
        </w:rPr>
      </w:pPr>
      <w:r>
        <w:rPr>
          <w:rFonts w:ascii="Times New Roman" w:hAnsi="Times New Roman"/>
          <w:sz w:val="24"/>
          <w:szCs w:val="24"/>
        </w:rPr>
        <w:t>W załączeniu zbiorcze zestawienie ofert/streszczenie oceny i porównania złożonych ofert.</w:t>
      </w:r>
    </w:p>
    <w:p w:rsidR="00FC4100" w:rsidRPr="00DF4D6A" w:rsidRDefault="00FC4100" w:rsidP="005B125F">
      <w:pPr>
        <w:spacing w:line="276" w:lineRule="auto"/>
        <w:jc w:val="both"/>
        <w:rPr>
          <w:rFonts w:ascii="Times New Roman" w:hAnsi="Times New Roman"/>
          <w:sz w:val="24"/>
          <w:szCs w:val="24"/>
        </w:rPr>
      </w:pPr>
    </w:p>
    <w:p w:rsidR="009C3A53" w:rsidRDefault="009C3A53" w:rsidP="009C3A53">
      <w:pPr>
        <w:jc w:val="both"/>
        <w:rPr>
          <w:rFonts w:ascii="Times New Roman" w:hAnsi="Times New Roman"/>
          <w:sz w:val="24"/>
          <w:szCs w:val="24"/>
        </w:rPr>
      </w:pPr>
      <w:r w:rsidRPr="001F6642">
        <w:rPr>
          <w:rFonts w:ascii="Times New Roman" w:hAnsi="Times New Roman"/>
          <w:sz w:val="24"/>
          <w:szCs w:val="24"/>
        </w:rPr>
        <w:t xml:space="preserve">                                                </w:t>
      </w:r>
      <w:r w:rsidR="00DF4D6A">
        <w:rPr>
          <w:rFonts w:ascii="Times New Roman" w:hAnsi="Times New Roman"/>
          <w:sz w:val="24"/>
          <w:szCs w:val="24"/>
        </w:rPr>
        <w:t xml:space="preserve">                               </w:t>
      </w:r>
      <w:r w:rsidRPr="001F6642">
        <w:rPr>
          <w:rFonts w:ascii="Times New Roman" w:hAnsi="Times New Roman"/>
          <w:sz w:val="24"/>
          <w:szCs w:val="24"/>
        </w:rPr>
        <w:t xml:space="preserve">    </w:t>
      </w:r>
    </w:p>
    <w:p w:rsidR="009C3A53" w:rsidRDefault="009C3A53" w:rsidP="009C3A53">
      <w:pPr>
        <w:ind w:left="5664" w:firstLine="708"/>
        <w:jc w:val="both"/>
        <w:rPr>
          <w:rFonts w:ascii="Times New Roman" w:hAnsi="Times New Roman"/>
          <w:sz w:val="24"/>
          <w:szCs w:val="24"/>
        </w:rPr>
      </w:pPr>
    </w:p>
    <w:p w:rsidR="00A83BC3" w:rsidRPr="00146FCC" w:rsidRDefault="00A83BC3" w:rsidP="00A83BC3">
      <w:pPr>
        <w:spacing w:line="360" w:lineRule="auto"/>
        <w:ind w:left="4956"/>
        <w:jc w:val="both"/>
        <w:rPr>
          <w:rFonts w:ascii="Times New Roman" w:hAnsi="Times New Roman"/>
          <w:color w:val="000000" w:themeColor="text1"/>
          <w:sz w:val="22"/>
          <w:szCs w:val="22"/>
        </w:rPr>
      </w:pPr>
      <w:r w:rsidRPr="00146FCC">
        <w:rPr>
          <w:rFonts w:ascii="Times New Roman" w:hAnsi="Times New Roman"/>
          <w:color w:val="000000" w:themeColor="text1"/>
          <w:sz w:val="22"/>
          <w:szCs w:val="22"/>
        </w:rPr>
        <w:t>Z poważaniem</w:t>
      </w:r>
    </w:p>
    <w:p w:rsidR="00E25BAE" w:rsidRPr="00146FCC" w:rsidRDefault="00A83BC3" w:rsidP="00BC5231">
      <w:pPr>
        <w:numPr>
          <w:ilvl w:val="12"/>
          <w:numId w:val="0"/>
        </w:numPr>
        <w:shd w:val="clear" w:color="auto" w:fill="FFFFFF" w:themeFill="background1"/>
        <w:ind w:left="3540"/>
        <w:rPr>
          <w:rFonts w:ascii="Times New Roman" w:hAnsi="Times New Roman"/>
          <w:color w:val="000000" w:themeColor="text1"/>
          <w:sz w:val="22"/>
          <w:szCs w:val="22"/>
        </w:rPr>
      </w:pPr>
      <w:r w:rsidRPr="00146FCC">
        <w:rPr>
          <w:rFonts w:ascii="Times New Roman" w:hAnsi="Times New Roman"/>
          <w:color w:val="000000" w:themeColor="text1"/>
          <w:sz w:val="22"/>
          <w:szCs w:val="22"/>
        </w:rPr>
        <w:t xml:space="preserve">Z-ca Dyrektora ds. </w:t>
      </w:r>
      <w:r w:rsidR="004A24A8" w:rsidRPr="00146FCC">
        <w:rPr>
          <w:rFonts w:ascii="Times New Roman" w:hAnsi="Times New Roman"/>
          <w:color w:val="000000" w:themeColor="text1"/>
          <w:sz w:val="22"/>
          <w:szCs w:val="22"/>
        </w:rPr>
        <w:t>Finansowo-Administracyjnych</w:t>
      </w:r>
      <w:r w:rsidRPr="00146FCC">
        <w:rPr>
          <w:rFonts w:ascii="Times New Roman" w:hAnsi="Times New Roman"/>
          <w:color w:val="000000" w:themeColor="text1"/>
          <w:sz w:val="22"/>
          <w:szCs w:val="22"/>
        </w:rPr>
        <w:t xml:space="preserve"> </w:t>
      </w:r>
      <w:r w:rsidRPr="00146FCC">
        <w:rPr>
          <w:rFonts w:ascii="Times New Roman" w:hAnsi="Times New Roman"/>
          <w:color w:val="000000" w:themeColor="text1"/>
          <w:sz w:val="22"/>
          <w:szCs w:val="22"/>
        </w:rPr>
        <w:br/>
        <w:t xml:space="preserve">                  </w:t>
      </w:r>
      <w:r w:rsidR="007E4AB1" w:rsidRPr="00146FCC">
        <w:rPr>
          <w:rFonts w:ascii="Times New Roman" w:hAnsi="Times New Roman"/>
          <w:color w:val="000000" w:themeColor="text1"/>
          <w:sz w:val="22"/>
          <w:szCs w:val="22"/>
        </w:rPr>
        <w:t xml:space="preserve">mgr </w:t>
      </w:r>
      <w:r w:rsidR="004A24A8" w:rsidRPr="00146FCC">
        <w:rPr>
          <w:rFonts w:ascii="Times New Roman" w:hAnsi="Times New Roman"/>
          <w:color w:val="000000" w:themeColor="text1"/>
          <w:sz w:val="22"/>
          <w:szCs w:val="22"/>
        </w:rPr>
        <w:t xml:space="preserve">Teresa Czernecka </w:t>
      </w:r>
    </w:p>
    <w:sectPr w:rsidR="00E25BAE" w:rsidRPr="00146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3EE"/>
    <w:multiLevelType w:val="hybridMultilevel"/>
    <w:tmpl w:val="259E7B74"/>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53"/>
    <w:rsid w:val="00146FCC"/>
    <w:rsid w:val="00297E8F"/>
    <w:rsid w:val="002D5AB1"/>
    <w:rsid w:val="002E2D81"/>
    <w:rsid w:val="003B15FB"/>
    <w:rsid w:val="003E4C5B"/>
    <w:rsid w:val="004415C5"/>
    <w:rsid w:val="00474561"/>
    <w:rsid w:val="004A24A8"/>
    <w:rsid w:val="004B4393"/>
    <w:rsid w:val="004C50EE"/>
    <w:rsid w:val="0055068D"/>
    <w:rsid w:val="005A3868"/>
    <w:rsid w:val="005A423D"/>
    <w:rsid w:val="005B125F"/>
    <w:rsid w:val="005D7B45"/>
    <w:rsid w:val="006F6D3D"/>
    <w:rsid w:val="007701F5"/>
    <w:rsid w:val="007E4AB1"/>
    <w:rsid w:val="008129B3"/>
    <w:rsid w:val="008A0519"/>
    <w:rsid w:val="008D4B1B"/>
    <w:rsid w:val="009110F3"/>
    <w:rsid w:val="00972189"/>
    <w:rsid w:val="0099147E"/>
    <w:rsid w:val="009C3A53"/>
    <w:rsid w:val="00A76513"/>
    <w:rsid w:val="00A83BC3"/>
    <w:rsid w:val="00B26CA2"/>
    <w:rsid w:val="00BC5231"/>
    <w:rsid w:val="00BF2117"/>
    <w:rsid w:val="00C116B5"/>
    <w:rsid w:val="00CE6366"/>
    <w:rsid w:val="00DC5D82"/>
    <w:rsid w:val="00DE4447"/>
    <w:rsid w:val="00DF4D6A"/>
    <w:rsid w:val="00E25BAE"/>
    <w:rsid w:val="00E80668"/>
    <w:rsid w:val="00ED76C3"/>
    <w:rsid w:val="00F3322E"/>
    <w:rsid w:val="00F61514"/>
    <w:rsid w:val="00FC4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A53"/>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3A53"/>
    <w:pPr>
      <w:tabs>
        <w:tab w:val="center" w:pos="4536"/>
        <w:tab w:val="right" w:pos="9072"/>
      </w:tabs>
    </w:pPr>
  </w:style>
  <w:style w:type="character" w:customStyle="1" w:styleId="NagwekZnak">
    <w:name w:val="Nagłówek Znak"/>
    <w:basedOn w:val="Domylnaczcionkaakapitu"/>
    <w:link w:val="Nagwek"/>
    <w:rsid w:val="009C3A53"/>
    <w:rPr>
      <w:rFonts w:ascii="MS Sans Serif" w:eastAsia="Times New Roman" w:hAnsi="MS Sans Serif" w:cs="Times New Roman"/>
      <w:sz w:val="20"/>
      <w:szCs w:val="20"/>
      <w:lang w:eastAsia="pl-PL"/>
    </w:rPr>
  </w:style>
  <w:style w:type="paragraph" w:styleId="Tekstpodstawowywcity">
    <w:name w:val="Body Text Indent"/>
    <w:basedOn w:val="Normalny"/>
    <w:link w:val="TekstpodstawowywcityZnak"/>
    <w:rsid w:val="009C3A53"/>
    <w:rPr>
      <w:sz w:val="28"/>
    </w:rPr>
  </w:style>
  <w:style w:type="character" w:customStyle="1" w:styleId="TekstpodstawowywcityZnak">
    <w:name w:val="Tekst podstawowy wcięty Znak"/>
    <w:basedOn w:val="Domylnaczcionkaakapitu"/>
    <w:link w:val="Tekstpodstawowywcity"/>
    <w:rsid w:val="009C3A53"/>
    <w:rPr>
      <w:rFonts w:ascii="MS Sans Serif" w:eastAsia="Times New Roman" w:hAnsi="MS Sans Serif" w:cs="Times New Roman"/>
      <w:sz w:val="28"/>
      <w:szCs w:val="20"/>
      <w:lang w:eastAsia="pl-PL"/>
    </w:rPr>
  </w:style>
  <w:style w:type="character" w:styleId="Hipercze">
    <w:name w:val="Hyperlink"/>
    <w:basedOn w:val="Domylnaczcionkaakapitu"/>
    <w:rsid w:val="009C3A53"/>
    <w:rPr>
      <w:color w:val="0000FF"/>
      <w:u w:val="single"/>
    </w:rPr>
  </w:style>
  <w:style w:type="paragraph" w:customStyle="1" w:styleId="Domylnie">
    <w:name w:val="Domyślnie"/>
    <w:uiPriority w:val="99"/>
    <w:rsid w:val="009C3A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E80668"/>
    <w:rPr>
      <w:rFonts w:ascii="Tahoma" w:hAnsi="Tahoma" w:cs="Tahoma"/>
      <w:sz w:val="16"/>
      <w:szCs w:val="16"/>
    </w:rPr>
  </w:style>
  <w:style w:type="character" w:customStyle="1" w:styleId="TekstdymkaZnak">
    <w:name w:val="Tekst dymka Znak"/>
    <w:basedOn w:val="Domylnaczcionkaakapitu"/>
    <w:link w:val="Tekstdymka"/>
    <w:uiPriority w:val="99"/>
    <w:semiHidden/>
    <w:rsid w:val="00E80668"/>
    <w:rPr>
      <w:rFonts w:ascii="Tahoma" w:eastAsia="Times New Roman" w:hAnsi="Tahoma" w:cs="Tahoma"/>
      <w:sz w:val="16"/>
      <w:szCs w:val="16"/>
      <w:lang w:eastAsia="pl-PL"/>
    </w:rPr>
  </w:style>
  <w:style w:type="paragraph" w:customStyle="1" w:styleId="ZnakZnak1">
    <w:name w:val="Znak Znak1"/>
    <w:basedOn w:val="Normalny"/>
    <w:rsid w:val="008D4B1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A53"/>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3A53"/>
    <w:pPr>
      <w:tabs>
        <w:tab w:val="center" w:pos="4536"/>
        <w:tab w:val="right" w:pos="9072"/>
      </w:tabs>
    </w:pPr>
  </w:style>
  <w:style w:type="character" w:customStyle="1" w:styleId="NagwekZnak">
    <w:name w:val="Nagłówek Znak"/>
    <w:basedOn w:val="Domylnaczcionkaakapitu"/>
    <w:link w:val="Nagwek"/>
    <w:rsid w:val="009C3A53"/>
    <w:rPr>
      <w:rFonts w:ascii="MS Sans Serif" w:eastAsia="Times New Roman" w:hAnsi="MS Sans Serif" w:cs="Times New Roman"/>
      <w:sz w:val="20"/>
      <w:szCs w:val="20"/>
      <w:lang w:eastAsia="pl-PL"/>
    </w:rPr>
  </w:style>
  <w:style w:type="paragraph" w:styleId="Tekstpodstawowywcity">
    <w:name w:val="Body Text Indent"/>
    <w:basedOn w:val="Normalny"/>
    <w:link w:val="TekstpodstawowywcityZnak"/>
    <w:rsid w:val="009C3A53"/>
    <w:rPr>
      <w:sz w:val="28"/>
    </w:rPr>
  </w:style>
  <w:style w:type="character" w:customStyle="1" w:styleId="TekstpodstawowywcityZnak">
    <w:name w:val="Tekst podstawowy wcięty Znak"/>
    <w:basedOn w:val="Domylnaczcionkaakapitu"/>
    <w:link w:val="Tekstpodstawowywcity"/>
    <w:rsid w:val="009C3A53"/>
    <w:rPr>
      <w:rFonts w:ascii="MS Sans Serif" w:eastAsia="Times New Roman" w:hAnsi="MS Sans Serif" w:cs="Times New Roman"/>
      <w:sz w:val="28"/>
      <w:szCs w:val="20"/>
      <w:lang w:eastAsia="pl-PL"/>
    </w:rPr>
  </w:style>
  <w:style w:type="character" w:styleId="Hipercze">
    <w:name w:val="Hyperlink"/>
    <w:basedOn w:val="Domylnaczcionkaakapitu"/>
    <w:rsid w:val="009C3A53"/>
    <w:rPr>
      <w:color w:val="0000FF"/>
      <w:u w:val="single"/>
    </w:rPr>
  </w:style>
  <w:style w:type="paragraph" w:customStyle="1" w:styleId="Domylnie">
    <w:name w:val="Domyślnie"/>
    <w:uiPriority w:val="99"/>
    <w:rsid w:val="009C3A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E80668"/>
    <w:rPr>
      <w:rFonts w:ascii="Tahoma" w:hAnsi="Tahoma" w:cs="Tahoma"/>
      <w:sz w:val="16"/>
      <w:szCs w:val="16"/>
    </w:rPr>
  </w:style>
  <w:style w:type="character" w:customStyle="1" w:styleId="TekstdymkaZnak">
    <w:name w:val="Tekst dymka Znak"/>
    <w:basedOn w:val="Domylnaczcionkaakapitu"/>
    <w:link w:val="Tekstdymka"/>
    <w:uiPriority w:val="99"/>
    <w:semiHidden/>
    <w:rsid w:val="00E80668"/>
    <w:rPr>
      <w:rFonts w:ascii="Tahoma" w:eastAsia="Times New Roman" w:hAnsi="Tahoma" w:cs="Tahoma"/>
      <w:sz w:val="16"/>
      <w:szCs w:val="16"/>
      <w:lang w:eastAsia="pl-PL"/>
    </w:rPr>
  </w:style>
  <w:style w:type="paragraph" w:customStyle="1" w:styleId="ZnakZnak1">
    <w:name w:val="Znak Znak1"/>
    <w:basedOn w:val="Normalny"/>
    <w:rsid w:val="008D4B1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Klimczak Mariusz</cp:lastModifiedBy>
  <cp:revision>46</cp:revision>
  <cp:lastPrinted>2019-01-22T06:26:00Z</cp:lastPrinted>
  <dcterms:created xsi:type="dcterms:W3CDTF">2017-07-13T07:47:00Z</dcterms:created>
  <dcterms:modified xsi:type="dcterms:W3CDTF">2019-01-22T06:27:00Z</dcterms:modified>
</cp:coreProperties>
</file>